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毎日の基本</w:t>
      </w:r>
    </w:p>
    <w:p>
      <w:pPr>
        <w:spacing w:after="140"/>
      </w:pPr>
      <w:r>
        <w:rPr>
          <w:color w:val="5E6A73"/>
          <w:sz w:val="19"/>
        </w:rPr>
        <w:t>開店、確認、記録、引継ぎ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DOC-SALON-0011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